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СОГЛАСОВАНО                               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МБОУ Николаевская СШ                             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В.Ревенок)   ____________ ( </w:t>
      </w:r>
      <w:r w:rsidR="005D7C7D"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561ADA">
        <w:rPr>
          <w:rFonts w:ascii="Times New Roman" w:hAnsi="Times New Roman" w:cs="Times New Roman"/>
          <w:b/>
          <w:sz w:val="28"/>
          <w:szCs w:val="28"/>
        </w:rPr>
        <w:t>11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C3152" w:rsidRDefault="005D7C7D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Саватеева А.С.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</w:t>
      </w:r>
      <w:r w:rsidR="005D7C7D">
        <w:rPr>
          <w:rFonts w:ascii="Times New Roman" w:hAnsi="Times New Roman" w:cs="Times New Roman"/>
          <w:b/>
          <w:sz w:val="28"/>
          <w:szCs w:val="28"/>
        </w:rPr>
        <w:t>18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5D7C7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61AD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2B" w:rsidRPr="002F1F2B" w:rsidRDefault="002F1F2B" w:rsidP="002F1F2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учебного курса по математике для 11 класса разработана на основе 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 и основаны на авторской программе линии Ш.А. Алимова и др.(М: Просвещение, 2014)  и Программы по геометрии к учебнику для 10— 11 классов общеобразовательных школ авторов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Атанасяна, В.Ф. Бутузова, С.Б. Кадомцева, Э.Г. Позняка и Л.С. Киселевой.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Рабочая программа ориентирована на использование учебно-методического комплекта:</w:t>
            </w:r>
          </w:p>
          <w:p w:rsidR="002F1F2B" w:rsidRPr="002F1F2B" w:rsidRDefault="002F1F2B" w:rsidP="00625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Учебник:</w:t>
            </w:r>
          </w:p>
          <w:p w:rsidR="002F1F2B" w:rsidRPr="002F1F2B" w:rsidRDefault="002F1F2B" w:rsidP="00625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Алимов Ш.А.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Алгебра и начала математического анализа. 10-11класс: учебник для общеобразовательных учреждений: базовый уровень / [Ш.А. Алимов, Ю.М. Колягин, М.В, Ткачёв и др.]– 20-е изд. – М.: Просвещение, 2014.</w:t>
            </w:r>
          </w:p>
          <w:p w:rsidR="002F1F2B" w:rsidRPr="002F1F2B" w:rsidRDefault="002F1F2B" w:rsidP="00625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Атанасян Л.С.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Геометрия. Учеб.для 10-11 кл. общеобразовательных учреждений / Л.С. Атанасян, В.Ф. Бутузов, С. Б. Кадомцев и др. – М.: Просвещение, 20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Дидактические материалы: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М.И. Шабунин.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анализа. Дидактические материалы. 11 класс. Базовый уровень /М.И. Шабунин, Р.Г. Газарян, М.В. Ткачёв, Н.Е. Фёдорова. – 6-е изд. – М.: Просвещение,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А.П. Ершова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Самостоятельные и контрольные работы по алгебре и началам анализа для 10-11 классов/ Ершова А.П., Голобородько В.В. – 5-е изд., испр. –М.: ИЛЕКСА, - 2015.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Контрольно </w:t>
            </w: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– измерительные материалы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Алгебра и начала анализа: 11 класс / сост. А.Н. Рурукин. – М.: ВАКО,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анализа. 10-11 классы. Диктанты / авт-сост. А.С. Конте: Учитель,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Готовимся к ЕГЭ. Математика. Диагностические работы в формате ЕГЭ 2015. Профильный уровень. – М: МЦНМО,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И.В. Ященко.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ЕГЭ: 4000 задач с ответами по математике / И.В. Ященко, И.Р. Высоцкий, А.В, Забелин и др. – М: Издательство «Экзамен»,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И.Н. Сергеев.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ЕГЭ: 1000 задач с ответами и решениями по математике. Все задания группыС «закрытый сегмент» / И.Н. Сергеев, В.С. Панферов. – М: Издательство «Экзамен»,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Зив Б.Г.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Геометрия. Дидактические материалы. 11 класс: базовый и профильный уровни  / Б.Г. Зив. – М.: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Просвещение,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Контрольно – измерительные материалы. Геометрия. 11 класс / сост. Н.Ф. Гаврилова.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М.: ВАКО,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Салова Т.А.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Геометрия. 7-11 класс: развернутое тематическое планирование. Базовый уровень. Линия Л.С. Атанасяна /  авт.-сост. Т.А. Салова: Учитель, 2012.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Глазков Ю.А. Геометрия. 11 класс. Рабочая тетрадь: пособие для учащихся образовательных учреждений  / Ю.А. Глазков, И.И. Юдина, В.Ф. Бутузов. – М.: Просвещение, 201</w:t>
            </w:r>
            <w:r w:rsidR="00DA77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77E8" w:rsidRDefault="00DA77E8" w:rsidP="002F1F2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11E8" w:rsidRDefault="001B11E8" w:rsidP="001B11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      </w:r>
          </w:p>
          <w:p w:rsidR="001B11E8" w:rsidRDefault="001B11E8" w:rsidP="001B11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      </w:r>
          </w:p>
          <w:p w:rsidR="001B11E8" w:rsidRPr="001B11E8" w:rsidRDefault="001B11E8" w:rsidP="001B11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      </w:r>
          </w:p>
          <w:p w:rsidR="001B11E8" w:rsidRPr="001B11E8" w:rsidRDefault="001B11E8" w:rsidP="001B11E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изучении курса математики продолжается и получает развитие содержательная линия: </w:t>
            </w:r>
            <w:r w:rsidRPr="001B11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«Геометрия». </w:t>
            </w:r>
          </w:p>
          <w:p w:rsidR="001B11E8" w:rsidRPr="001B11E8" w:rsidRDefault="001B11E8" w:rsidP="001B11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Цели и задачи обучения в 11 классе. </w:t>
            </w:r>
          </w:p>
          <w:p w:rsidR="001B11E8" w:rsidRPr="001B11E8" w:rsidRDefault="001B11E8" w:rsidP="001B11E8">
            <w:pPr>
              <w:widowControl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B11E8">
              <w:rPr>
                <w:b/>
              </w:rPr>
              <w:t>формирование представлений</w:t>
            </w:r>
            <w:r w:rsidRPr="001B11E8">
              <w:t xml:space="preserve"> о математике, как универсальном языка науки, средстве моделирования явлений и процессов, об идеях и методах математики; 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B11E8">
              <w:rPr>
                <w:b/>
              </w:rPr>
              <w:t xml:space="preserve">развитие </w:t>
            </w:r>
            <w:r w:rsidRPr="001B11E8"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B11E8">
              <w:rPr>
                <w:b/>
              </w:rPr>
              <w:t>овладение математическими знаниями и умениями</w:t>
            </w:r>
            <w:r w:rsidRPr="001B11E8">
              <w:t xml:space="preserve">, необходимыми в повседневной жизни, для </w:t>
            </w:r>
            <w:r w:rsidRPr="001B11E8">
              <w:lastRenderedPageBreak/>
              <w:t>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B11E8">
              <w:rPr>
                <w:b/>
              </w:rPr>
              <w:t xml:space="preserve">воспитание </w:t>
            </w:r>
            <w:r w:rsidRPr="001B11E8">
              <w:t xml:space="preserve">средствами математики культуры личности: </w:t>
            </w:r>
            <w:r w:rsidRPr="001B11E8">
              <w:rPr>
                <w:color w:val="000000"/>
              </w:rPr>
              <w:t>отношения к математике как части общечеловеческой культуры:</w:t>
            </w:r>
            <w:r w:rsidRPr="001B11E8"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1B11E8" w:rsidRPr="001B11E8" w:rsidRDefault="001B11E8" w:rsidP="001B11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1B11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4"/>
              </w:numPr>
              <w:jc w:val="both"/>
            </w:pPr>
            <w:r w:rsidRPr="001B11E8"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4"/>
              </w:numPr>
              <w:jc w:val="both"/>
            </w:pPr>
            <w:r w:rsidRPr="001B11E8"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4"/>
              </w:numPr>
              <w:jc w:val="both"/>
            </w:pPr>
            <w:r w:rsidRPr="001B11E8">
              <w:t>изучение свойств пространственных тел, формирование умения применять полученные знания для решения практических задач;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4"/>
              </w:numPr>
              <w:jc w:val="both"/>
            </w:pPr>
            <w:r w:rsidRPr="001B11E8"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</w:p>
          <w:p w:rsidR="001B11E8" w:rsidRPr="001B11E8" w:rsidRDefault="001B11E8" w:rsidP="001B11E8">
            <w:pPr>
              <w:pStyle w:val="a3"/>
              <w:widowControl w:val="0"/>
              <w:numPr>
                <w:ilvl w:val="0"/>
                <w:numId w:val="24"/>
              </w:numPr>
              <w:jc w:val="both"/>
            </w:pPr>
            <w:r w:rsidRPr="001B11E8">
              <w:t>знакомство с основными идеями и методами математического анализа.</w:t>
            </w:r>
          </w:p>
          <w:p w:rsidR="00AF7827" w:rsidRPr="00AF7827" w:rsidRDefault="00AF7827" w:rsidP="001B1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1E8" w:rsidRPr="001B11E8" w:rsidRDefault="001B11E8" w:rsidP="001B11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11E8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курса математики в 11 классе (базовый уровень) рассчитано на 13</w:t>
            </w:r>
            <w:r w:rsidR="00312F28">
              <w:rPr>
                <w:rFonts w:ascii="Times New Roman" w:eastAsia="Times New Roman" w:hAnsi="Times New Roman" w:cs="Times New Roman"/>
                <w:sz w:val="24"/>
                <w:szCs w:val="28"/>
              </w:rPr>
              <w:t>2 часа</w:t>
            </w:r>
            <w:r w:rsidRPr="001B11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 расчёта 4 часа в неделю. </w:t>
            </w:r>
          </w:p>
          <w:p w:rsidR="00AF7827" w:rsidRPr="00AF7827" w:rsidRDefault="00AF7827" w:rsidP="00DA77E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F7827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результаты:</w:t>
            </w:r>
          </w:p>
          <w:p w:rsidR="008D6EF0" w:rsidRPr="00744BA8" w:rsidRDefault="008D6EF0" w:rsidP="008D6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744BA8" w:rsidRDefault="008D6EF0" w:rsidP="008D6EF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математики в основной школе дает возможность обучающимся достичь следующих результатов развития: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>в направлении личностного</w:t>
            </w:r>
            <w:r w:rsidR="00312F28">
              <w:rPr>
                <w:b/>
                <w:i/>
              </w:rPr>
              <w:t xml:space="preserve"> </w:t>
            </w:r>
            <w:r w:rsidRPr="00744BA8">
              <w:rPr>
                <w:b/>
                <w:i/>
              </w:rPr>
              <w:t>развития: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 xml:space="preserve">сформированность целостного мировоззрения, соответствующего современному уровню науки и </w:t>
            </w:r>
            <w:r w:rsidRPr="00744BA8">
              <w:lastRenderedPageBreak/>
              <w:t>общественной практики;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 – исследовательской, творческой и других видах деятельности;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креативность мышления, инициатива, находчивость, активность при решении математических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умение контролировать процесс и результат учебной математической деятельности;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>вметапредметном направлении: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устанавливать причинно – следственные связи, строить логическое  рассуждение, умозаключение (индуктивное, дедуктивное и по аналогии) и выводы;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 xml:space="preserve"> умение создавать, применять и преобразовывать знаково – символические средства, модели и схемы для решения учебных и познавательных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организовать учебное сотрудничество и совместную деятельность с учителем и сверстниками: определять цели, распределение функций и ролейучастников, взаимодействие и общие способы работы; умение работать в группе, слушать партнёра, формулировать, аргументировать и отстаивать своё мнение;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сформированность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lastRenderedPageBreak/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выдвигать гипотезы при решении учебных задач и понимать необходимость их проверки;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>в предметном направлении: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предметным результатом изучения курса является сформированность следующих умений.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«Арифметика»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значение числовых выражений;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округлять целые числа и десятичные дроби, находить приближения чисел с недостатком и избытком, выполнять оценку числовых выражений;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пользоваться основными единицами длины, массы, времени, скорости, площади, объема, выражать более крупные единицы черезболее мелкие и наоборот;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решать текстовые задачи, включая задачи, связанные с отношением и пропорциональностью величин, с дробями и процентами.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ab/>
              <w:t>Использовать приобретенные знания и умения в практической деятельности и повседневной жизни для: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решения несложных практических расчетных задач, в том числе с использованием, при необходимости, справочных материалов, калькулятора, компьютера;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устной прикидки и оценки результата вычислений, проверки результата вычисления с использованием различных приемов;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«Алгебра»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t>формирование</w:t>
            </w:r>
            <w:r w:rsidRPr="008A54B4">
              <w:t xml:space="preserve"> представлений о целостности и непрерывности курса алгебры;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t>овладение</w:t>
            </w:r>
            <w:r w:rsidRPr="008A54B4">
              <w:t xml:space="preserve"> умением обобщения и систематизации знаний по основным темам курса алгебры 10 класса; </w:t>
            </w:r>
          </w:p>
          <w:p w:rsidR="002F1F2B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t>развитие</w:t>
            </w:r>
            <w:r w:rsidRPr="008A54B4">
              <w:t xml:space="preserve"> логического, математического мышления и интуиции, творческих способностей в области математики.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 xml:space="preserve"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 xml:space="preserve"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>овладение умением свободно строить графики тригонометрических функций и описывать их свойства.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находить область определения и множество значений тригонометрических функций;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множество значений тригонометрических функций вида </w:t>
            </w:r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kf(x) m</w:t>
            </w: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любая тригонометрическая функция;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доказывать периодичность функций с заданным периодом;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исследовать функцию на чётность и нечётность;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строить графики тригонометрическихфункций;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совершать преобразование графиков функций, зная их свойства;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решать графически простейшие тригонометрические уравнения и неравенства.</w:t>
            </w:r>
          </w:p>
          <w:p w:rsidR="002F1F2B" w:rsidRPr="008A54B4" w:rsidRDefault="002F1F2B" w:rsidP="002F1F2B">
            <w:pPr>
              <w:pStyle w:val="ae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понятий о мгновенной скорости, о касательной к плоскойкривой, о касательной к графику функции, о производной функции, о физическом смыслепроизводной, о геометрическом смысле производной, о скорости изменения функции,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A54B4">
              <w:rPr>
                <w:rFonts w:ascii="Times New Roman" w:hAnsi="Times New Roman"/>
                <w:sz w:val="24"/>
                <w:szCs w:val="24"/>
              </w:rPr>
              <w:t xml:space="preserve"> функции в точке, о дифференцировании, о производных элементарных функций;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использовать алгоритм нахождения производной элементарных функций </w:t>
            </w:r>
            <w:r w:rsidRPr="008A54B4">
              <w:rPr>
                <w:rFonts w:ascii="Times New Roman" w:hAnsi="Times New Roman"/>
                <w:sz w:val="24"/>
                <w:szCs w:val="24"/>
              </w:rPr>
              <w:lastRenderedPageBreak/>
              <w:t>простого и сложного аргумента;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овладение умением находить производнуюлюбой комбинации элементарных функций;</w:t>
            </w:r>
          </w:p>
          <w:p w:rsidR="002F1F2B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овладение навыками составления уравнениякасательной к графику функции при дополнительных условиях, нахождения углового коэффициента касательной, точки касания.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овладение умением применять производную к исследованию функций и построению графиков;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умений находить для функции первообразную, график которой проходит через точку, заданную координатами;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овладение умением находить площадь криволинейной трапеции, ограниченной графиками функций </w:t>
            </w:r>
            <w:r w:rsidRPr="008A54B4">
              <w:rPr>
                <w:i/>
                <w:color w:val="000000"/>
              </w:rPr>
              <w:t>y = f(x) и y = g(x)</w:t>
            </w:r>
            <w:r w:rsidRPr="008A54B4">
              <w:rPr>
                <w:color w:val="000000"/>
              </w:rPr>
              <w:t xml:space="preserve">, ограниченной прямыми </w:t>
            </w:r>
            <w:r w:rsidRPr="008A54B4">
              <w:rPr>
                <w:i/>
                <w:color w:val="000000"/>
              </w:rPr>
              <w:t>x = a, х = b,</w:t>
            </w:r>
            <w:r w:rsidRPr="008A54B4">
              <w:rPr>
                <w:color w:val="000000"/>
              </w:rPr>
              <w:t xml:space="preserve"> осью</w:t>
            </w:r>
            <w:r w:rsidRPr="008A54B4">
              <w:rPr>
                <w:i/>
                <w:color w:val="000000"/>
              </w:rPr>
              <w:t>Ох</w:t>
            </w:r>
            <w:r w:rsidRPr="008A54B4">
              <w:rPr>
                <w:color w:val="000000"/>
              </w:rPr>
              <w:t xml:space="preserve"> и графиком </w:t>
            </w:r>
            <w:r w:rsidRPr="008A54B4">
              <w:rPr>
                <w:i/>
                <w:color w:val="000000"/>
              </w:rPr>
              <w:t>y = h(x)</w:t>
            </w:r>
            <w:r w:rsidRPr="008A54B4">
              <w:rPr>
                <w:color w:val="000000"/>
              </w:rPr>
              <w:t>.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представлений о научных, логических, комбинаторных методах решения математических задач;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анализировать, находить различные способы решения одной и той же задачи, делать выводы;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развитиекомбинаторно - логического мышления; 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представления о теории вероятности, о понятиях:вероятность, испытание, событие (невозможное и достоверное), вероятность событий,объединение и пересечение событий, следствие события, независимость событий;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умения вычислять вероятность событий,определять несовместные ипротивоположные события;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овладение умением выполнения основных операций над событиями; </w:t>
            </w:r>
          </w:p>
          <w:p w:rsidR="002F1F2B" w:rsidRPr="002F1F2B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овладение навыками решения практических задач с применением вероятностныхметодов;</w:t>
            </w:r>
          </w:p>
          <w:p w:rsidR="002F1F2B" w:rsidRPr="00744BA8" w:rsidRDefault="008D6EF0" w:rsidP="002F1F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«Геометрия»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Цилиндр. Конус. Сфера.</w:t>
            </w:r>
          </w:p>
          <w:p w:rsidR="008D6EF0" w:rsidRPr="00744BA8" w:rsidRDefault="008D6EF0" w:rsidP="002F1F2B">
            <w:pPr>
              <w:pStyle w:val="a3"/>
              <w:suppressAutoHyphens w:val="0"/>
              <w:jc w:val="both"/>
            </w:pP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описания реальных ситуаций на языке геометрии;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расчетов, включающих простейшие тригонометрические формулы;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геометрических задач с использованием тригонометрии;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построений с помощью геометрических инструментов (линейка, угольник, циркуль, транспортир).</w:t>
            </w: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«Элементы логики, комбинаторики, статистики и теории вероятности»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извлекать информацию, представленную в таблицах, графиках, составлять таблицы, строить диаграммы и графики;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вычислять средние значения результатов измерений;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находить частоту события, используя собственные наблюдения и готовые статистические данные;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находить вероятности случайных событий в простейших случаях.</w:t>
            </w: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выстраивания аргументации при доказательстве и в диалоге;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распознавания логически некорректных рассуждений;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записи математических утверждений, доказательств;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анализа реальных числовых данных, представленных в виде диаграмм, графиков, таблиц;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учебных и практических задач, требующих систематического перебора вариантов;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сравнения шансов наступления случайных событий, оценки вероятности случайного события в практических ситуациях, сопоставление модели с реальной ситуацией;</w:t>
            </w:r>
          </w:p>
          <w:p w:rsidR="00AF7827" w:rsidRPr="008D6EF0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понимания статистических утверждений.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82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программы</w:t>
            </w:r>
          </w:p>
          <w:p w:rsidR="00D60350" w:rsidRPr="00744BA8" w:rsidRDefault="00D60350" w:rsidP="00D60350">
            <w:pPr>
              <w:pStyle w:val="ad"/>
              <w:contextualSpacing/>
              <w:jc w:val="center"/>
              <w:rPr>
                <w:b/>
              </w:rPr>
            </w:pPr>
            <w:r w:rsidRPr="00744BA8">
              <w:rPr>
                <w:b/>
              </w:rPr>
              <w:lastRenderedPageBreak/>
              <w:t>Учебно-тематический план:</w:t>
            </w:r>
          </w:p>
          <w:tbl>
            <w:tblPr>
              <w:tblpPr w:leftFromText="180" w:rightFromText="180" w:bottomFromText="160" w:vertAnchor="text" w:horzAnchor="margin" w:tblpY="99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7"/>
              <w:gridCol w:w="6236"/>
              <w:gridCol w:w="1984"/>
              <w:gridCol w:w="2127"/>
            </w:tblGrid>
            <w:tr w:rsidR="00CA675F" w:rsidRPr="008A54B4" w:rsidTr="00CA675F">
              <w:trPr>
                <w:cantSplit/>
                <w:trHeight w:val="112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 xml:space="preserve"> темы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Название темы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Количество часов</w:t>
                  </w:r>
                </w:p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Количество контрольных работ</w:t>
                  </w:r>
                </w:p>
              </w:tc>
            </w:tr>
            <w:tr w:rsidR="00CA675F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Производная и её  геометрический смысл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4E2A2B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color w:val="000000"/>
                      <w:lang w:eastAsia="en-US"/>
                    </w:rPr>
                    <w:t>Применение производной к исследованию функций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4E2A2B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Метод координат в пространстве. Движения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CA675F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Цилиндр, конус, шар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CA675F" w:rsidRPr="008A54B4" w:rsidTr="00CA675F">
              <w:trPr>
                <w:cantSplit/>
                <w:trHeight w:val="40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4E2A2B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Первообразная и интеграл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  <w:r w:rsidR="004E2A2B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2</w:t>
                  </w:r>
                </w:p>
              </w:tc>
            </w:tr>
            <w:tr w:rsidR="004E2A2B" w:rsidRPr="008A54B4" w:rsidTr="00CA675F">
              <w:trPr>
                <w:cantSplit/>
                <w:trHeight w:val="41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Элементы математической статистики, комбинаторики и теории вероятностей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4E2A2B" w:rsidRPr="008A54B4" w:rsidTr="00CA675F">
              <w:trPr>
                <w:cantSplit/>
                <w:trHeight w:val="41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color w:val="000000"/>
                      <w:lang w:eastAsia="en-US"/>
                    </w:rPr>
                    <w:t>Объём тел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4E2A2B" w:rsidRPr="008A54B4" w:rsidTr="00CA675F">
              <w:trPr>
                <w:cantSplit/>
                <w:trHeight w:val="40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Обобщающее повторение курса алгебры и начал анализа</w:t>
                  </w:r>
                  <w:r>
                    <w:rPr>
                      <w:lang w:eastAsia="en-US"/>
                    </w:rPr>
                    <w:t xml:space="preserve"> и геометрии</w:t>
                  </w:r>
                  <w:r w:rsidRPr="008A54B4">
                    <w:rPr>
                      <w:lang w:eastAsia="en-US"/>
                    </w:rPr>
                    <w:t xml:space="preserve"> за 10- 11 классы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A2B" w:rsidRPr="008A54B4" w:rsidRDefault="004E2A2B" w:rsidP="004E2A2B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</w:tr>
          </w:tbl>
          <w:p w:rsidR="00CA675F" w:rsidRPr="00744BA8" w:rsidRDefault="00CA675F" w:rsidP="00D60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50" w:rsidRDefault="00D60350" w:rsidP="00D6035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Отбор содержания обучения осуществляется на основе следующих дидактических принципов: систематизация знаний</w:t>
            </w:r>
            <w:r w:rsidR="00CA675F">
              <w:rPr>
                <w:rFonts w:ascii="Times New Roman" w:hAnsi="Times New Roman" w:cs="Times New Roman"/>
                <w:sz w:val="24"/>
                <w:szCs w:val="24"/>
              </w:rPr>
              <w:t>, полученных учащимися в 10-11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классах;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</w:t>
            </w:r>
          </w:p>
          <w:p w:rsidR="00D60350" w:rsidRPr="00744BA8" w:rsidRDefault="00D60350" w:rsidP="00D6035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5F" w:rsidRPr="00CA675F" w:rsidRDefault="00CA675F" w:rsidP="00CA67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учебного предмета.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Производная и её геометрический смысл (</w:t>
            </w:r>
            <w:r w:rsidR="004E2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 Производная степенной функции. Правила дифференцирования.  Производные некоторых элементарных функций. Геометрический смысл производной.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определение функции в точке, о </w:t>
            </w: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дифференцировании, о производных элементарных функций;</w:t>
            </w:r>
          </w:p>
          <w:p w:rsidR="00CA675F" w:rsidRPr="00CA675F" w:rsidRDefault="00CA675F" w:rsidP="006254C2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использовать алгоритм нахождения производной элементарных функций простого и сложного аргумента;</w:t>
            </w:r>
          </w:p>
          <w:p w:rsidR="00CA675F" w:rsidRPr="00CA675F" w:rsidRDefault="00CA675F" w:rsidP="006254C2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находить производную любой комбинации элементарных функций;</w:t>
            </w:r>
          </w:p>
          <w:p w:rsidR="00CA675F" w:rsidRPr="00CA675F" w:rsidRDefault="00CA675F" w:rsidP="006254C2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      </w:r>
          </w:p>
          <w:p w:rsidR="00CA675F" w:rsidRPr="00CA675F" w:rsidRDefault="00CA675F" w:rsidP="00CA675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производной функции, физического и геометрического смысла производной;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производной степени, корня;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дифференцирования; формулы производных элементарных 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уравнение касательной к графику функции;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 составления уравнения касательной.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вычислять производную степенной функции и корня; находить производные суммы, разности, произведения, частного;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производные основных элементарных 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производные элементарных функций сложного аргумента;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уравнение касательной к графику функции по алгоритму;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диалоге, понимать точку зрения собеседника, признавать право на иное мнение;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изученные положения на самостоятельно подобранных примерах;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нескольких способов решения, аргументировать рациональный способ, проводить доказательные рассуждения;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искать необходимую для решения учебных задач информацию.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Цилиндр, конус, шар </w:t>
            </w: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4E2A2B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17</w:t>
            </w: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часов</w:t>
            </w: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Цилиндр. Конус. Сфера.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Применение производной к исследованию функций (</w:t>
            </w:r>
            <w:r w:rsidR="004E2A2B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12</w:t>
            </w: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часов</w:t>
            </w: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</w:t>
            </w:r>
          </w:p>
          <w:p w:rsidR="00CA675F" w:rsidRPr="00CA675F" w:rsidRDefault="00CA675F" w:rsidP="006254C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</w:t>
            </w:r>
          </w:p>
          <w:p w:rsidR="00CA675F" w:rsidRPr="00CA675F" w:rsidRDefault="00CA675F" w:rsidP="006254C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умением применять производную к исследованию функций и построению графиков; </w:t>
            </w:r>
          </w:p>
          <w:p w:rsidR="00CA675F" w:rsidRPr="00CA675F" w:rsidRDefault="00CA675F" w:rsidP="006254C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понятие стационарных, критических точек, точек экстремума;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как применять производную к исследованию функций и построению графиков;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как исследовать в простейших случаях функции на монотонность, находить наибольшее и наименьшее значения функции;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интервалы возрастания и убывания 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строить эскиз графика непрерывной функции, определённой на отрезке;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стационарные точки функции, критические точки и точки экстремума;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применять производную к исследованию функций и построению графиков;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наибольшее и наименьшее значение функции;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работать с учебником, отбирать и структурировать материал.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тел (</w:t>
            </w:r>
            <w:r w:rsidR="004E2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</w:t>
            </w: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прямой призмы и цилиндра. Объём наклонной призмы, пирамиды и конуса. Объём шара и площадь сферы.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Первообразная и интеграл (</w:t>
            </w:r>
            <w:r w:rsidR="004E2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Первообразная. Правила нахождения первообразных. Площадь криволинейной трапеции интеграл. Вычисление интегралов. Вычисление площадей с помощью интегралов.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</w:t>
            </w:r>
          </w:p>
          <w:p w:rsidR="00CA675F" w:rsidRPr="00CA675F" w:rsidRDefault="00CA675F" w:rsidP="00625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умений находить для функции первообразную, график которой проходит через точку, заданную координатами; </w:t>
            </w:r>
          </w:p>
          <w:p w:rsidR="00CA675F" w:rsidRPr="00CA675F" w:rsidRDefault="00CA675F" w:rsidP="00625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умением находить площадь криволинейной трапеции, ограниченной графиками функций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y = f(x) и y = g(x)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ограниченной прямыми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 = a, х = b,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осью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Ох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графиком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y = h(x)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знать: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понятие первообразной, интеграла;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правила нахождения первообразных;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таблицу первообразных;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формулу Ньютона Лейбница;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правила интегрирования;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проводить информационно-смысловой анализ прочитанного текста в учебнике, участвовать в диалоге, приводить примеры; 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аргументировано отвечать на поставленные вопросы, осмысливать ошибки и их устранять;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доказывать, что данная функция является первообразной для другой данной функции;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одну из первообразных для суммы функций и произведения функции на число, используя справочные материалы;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выводить правила отыскания первообразных;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изображать криволинейную трапецию, ограниченную графиками элементарных функций;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вычислять площадь криволинейной трапеции, ограниченной прямыми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 = a, х = b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осью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Ох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графиком квадратичной функции;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площадь криволинейной трапеции, ограниченной параболами;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вычислять путь, пройденный телом от начала движения до остановки, если известна его скорость;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предвидеть возможные последствия своих действий;</w:t>
            </w:r>
          </w:p>
          <w:p w:rsidR="00CA675F" w:rsidRPr="00CA675F" w:rsidRDefault="00CA675F" w:rsidP="00CA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владеть навыками контроля и оценки своей деятельности.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 (</w:t>
            </w:r>
            <w:r w:rsidR="004E2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данных.Поочерёдный и одновременны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Случайные величины. Центральные тенденции. Меры разброса. Решение практических задач по теме «Статистика».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научных, логических, комбинаторных методах решения математических задач;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анализировать, находить различные способы решения одной и той же задачи, делать выводы;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комбинаторно - логического мышления; 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вычислять вероятность событий, определять несовместные и противоположные события;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умением выполнения основных операций над событиями; 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решения практических задач с применением вероятностных методов;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комбинаторной задачи и основных методов её решения (перестановки, размещения, сочетания без повторения и с повторением);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логической задачи;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приёмы решения комбинаторных, логических задач;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графового моделирования;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вероятности событий;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невозможного и достоверного события;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независимых событий; понятие условной вероятности событий;понятие статистической частоты наступления событий.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основные методы решения комбинаторных, логических задач;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модели методов решения задач, в том числе и при помощи графвого моделирования;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переходить от идеи задачи к аналогичной, более простой задаче, т.е. отосновной постановки вопроса к схеме;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ясно выражать разработанную идею задачи;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вычислять вероятность событий;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равновероятные события;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основные операции над событиями;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доказывать независимость событий; находить условную вероятность;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практические задачи, применяя методы теории вероятности.</w:t>
            </w:r>
          </w:p>
          <w:p w:rsidR="00CA675F" w:rsidRPr="00CA675F" w:rsidRDefault="00CA675F" w:rsidP="006254C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Обобщающее повторение курса алгебры и геометрии за 10- 11 классы (</w:t>
            </w:r>
            <w:r w:rsidR="004E2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курса математики за 10- 11 классы;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понимания значимости математики для общественного прогресса.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класса.</w:t>
            </w:r>
          </w:p>
          <w:p w:rsidR="00CA675F" w:rsidRDefault="00CA675F" w:rsidP="00CA675F">
            <w:pPr>
              <w:pStyle w:val="a3"/>
              <w:suppressAutoHyphens w:val="0"/>
              <w:jc w:val="both"/>
              <w:rPr>
                <w:b/>
                <w:bCs/>
                <w:color w:val="000000"/>
              </w:rPr>
            </w:pPr>
          </w:p>
          <w:p w:rsidR="00CA675F" w:rsidRDefault="00CA675F" w:rsidP="00CA675F">
            <w:pPr>
              <w:pStyle w:val="a3"/>
              <w:suppressAutoHyphens w:val="0"/>
              <w:jc w:val="both"/>
              <w:rPr>
                <w:b/>
                <w:bCs/>
                <w:color w:val="000000"/>
              </w:rPr>
            </w:pPr>
          </w:p>
          <w:p w:rsidR="00AF7827" w:rsidRPr="00D60350" w:rsidRDefault="00AF7827" w:rsidP="00CA675F">
            <w:pPr>
              <w:pStyle w:val="a3"/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Результатом проверки уровня усвоения учебного материала является отметка. </w:t>
            </w:r>
          </w:p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математической терминологии, самостоятельность ответа.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AF782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AF7827">
              <w:t>Отметка «4»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lastRenderedPageBreak/>
              <w:t>Отметка «3» ставится, если: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AF7827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t>Отметка «2» ставится, если: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AF7827" w:rsidRPr="00AF7827" w:rsidRDefault="00AF7827" w:rsidP="00AF7827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AF7827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«3»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</w:t>
            </w:r>
            <w:r w:rsidRPr="00AF7827">
              <w:rPr>
                <w:bCs/>
                <w:iCs/>
              </w:rPr>
              <w:lastRenderedPageBreak/>
              <w:t>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«2»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формулировок, определений, понятий, теорий, вызванная неполнотой охвата основных 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определяемого понятия или заменой одного - двух из этих признаков второстепенными;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AF7827" w:rsidRDefault="00AF7827" w:rsidP="00AF7827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8D6EF0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827" w:rsidRPr="00744BA8" w:rsidRDefault="00AF7827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  <w:r w:rsidRPr="00744BA8">
        <w:rPr>
          <w:b/>
          <w:bCs/>
          <w:caps/>
        </w:rPr>
        <w:lastRenderedPageBreak/>
        <w:t>Тематическое планирование</w:t>
      </w:r>
    </w:p>
    <w:p w:rsidR="00AF7827" w:rsidRPr="00744BA8" w:rsidRDefault="00AF7827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7"/>
        <w:gridCol w:w="8077"/>
        <w:gridCol w:w="1272"/>
      </w:tblGrid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«Производная и ее геометрический смысл»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«Производная и ее геометрический смысл».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«Производная и ее геометрический смысл»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«Применение производной к исследованию функций»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«Применение производной к исследованию функций».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«Применение производной к исследованию функций»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 точек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«Координаты вектора и точки»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«Координаты вектора и точки»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«Скалярное произведение векторов»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«Скалярное произведение векторов»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 Центральная симметрия. Зеркальная симметрия. Осевая симметрия. Параллельный перенос.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 «Движение»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«Метод координат в пространстве»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конус,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 Решение задач.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Сфера. Уравнение сферы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«Тела вращения»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«Тела вращения»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 в формате ЕГЭ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 по теме «Тела вращения»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нахождения первообразной функций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Криволинейная трапеция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«Площадь криволинейной трапеции»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«Применение интеграла»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 3 «Интеграл»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«Интеграл».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№3 «Интеграл»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 в формате ЕГЭ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№4 «Элементы комбинаторики, статистики и теории вероятности»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прямоугольной призмы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шарового сегмента, шарового слоя, сектора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«Объемы тел»»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«Объемы тел»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«Объемы тел»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D5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 часов)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Многогранники. Площадь их поверхности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вращения. Площадь их поверхности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 параметрами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 функции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 по ЕГЭ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EC4" w:rsidRPr="0015146C" w:rsidTr="00A87781">
        <w:trPr>
          <w:trHeight w:val="255"/>
        </w:trPr>
        <w:tc>
          <w:tcPr>
            <w:tcW w:w="1699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D54EC4" w:rsidRPr="0015146C" w:rsidRDefault="00D54EC4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60350" w:rsidRPr="00AF7827" w:rsidRDefault="00D60350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0350" w:rsidRP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BD" w:rsidRDefault="008769BD" w:rsidP="00AF7827">
      <w:pPr>
        <w:spacing w:after="0" w:line="240" w:lineRule="auto"/>
      </w:pPr>
      <w:r>
        <w:separator/>
      </w:r>
    </w:p>
  </w:endnote>
  <w:endnote w:type="continuationSeparator" w:id="1">
    <w:p w:rsidR="008769BD" w:rsidRDefault="008769BD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BD" w:rsidRDefault="008769BD" w:rsidP="00AF7827">
      <w:pPr>
        <w:spacing w:after="0" w:line="240" w:lineRule="auto"/>
      </w:pPr>
      <w:r>
        <w:separator/>
      </w:r>
    </w:p>
  </w:footnote>
  <w:footnote w:type="continuationSeparator" w:id="1">
    <w:p w:rsidR="008769BD" w:rsidRDefault="008769BD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409"/>
    <w:multiLevelType w:val="hybridMultilevel"/>
    <w:tmpl w:val="99A621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3A4B"/>
    <w:multiLevelType w:val="hybridMultilevel"/>
    <w:tmpl w:val="15885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5CE"/>
    <w:multiLevelType w:val="hybridMultilevel"/>
    <w:tmpl w:val="CD76B1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3945"/>
    <w:multiLevelType w:val="hybridMultilevel"/>
    <w:tmpl w:val="B678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709C"/>
    <w:multiLevelType w:val="hybridMultilevel"/>
    <w:tmpl w:val="A91AE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C5FA4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E7A12"/>
    <w:multiLevelType w:val="hybridMultilevel"/>
    <w:tmpl w:val="BECAD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9276A"/>
    <w:multiLevelType w:val="hybridMultilevel"/>
    <w:tmpl w:val="A47E204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4C56473A"/>
    <w:multiLevelType w:val="hybridMultilevel"/>
    <w:tmpl w:val="8D72F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D6753"/>
    <w:multiLevelType w:val="hybridMultilevel"/>
    <w:tmpl w:val="3B4C3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D5828"/>
    <w:multiLevelType w:val="hybridMultilevel"/>
    <w:tmpl w:val="9324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1A3F"/>
    <w:multiLevelType w:val="hybridMultilevel"/>
    <w:tmpl w:val="2FE84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04812"/>
    <w:multiLevelType w:val="hybridMultilevel"/>
    <w:tmpl w:val="6142A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B14081"/>
    <w:multiLevelType w:val="hybridMultilevel"/>
    <w:tmpl w:val="A9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8"/>
  </w:num>
  <w:num w:numId="24">
    <w:abstractNumId w:val="15"/>
  </w:num>
  <w:num w:numId="25">
    <w:abstractNumId w:val="12"/>
  </w:num>
  <w:num w:numId="2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103199"/>
    <w:rsid w:val="001B11E8"/>
    <w:rsid w:val="002153CA"/>
    <w:rsid w:val="002F1F2B"/>
    <w:rsid w:val="00312F28"/>
    <w:rsid w:val="00362C24"/>
    <w:rsid w:val="00363572"/>
    <w:rsid w:val="004E2A2B"/>
    <w:rsid w:val="00561ADA"/>
    <w:rsid w:val="005D7C7D"/>
    <w:rsid w:val="006254C2"/>
    <w:rsid w:val="008769BD"/>
    <w:rsid w:val="00895465"/>
    <w:rsid w:val="008D6EF0"/>
    <w:rsid w:val="00AF7827"/>
    <w:rsid w:val="00C14161"/>
    <w:rsid w:val="00C979C9"/>
    <w:rsid w:val="00CA675F"/>
    <w:rsid w:val="00CC3152"/>
    <w:rsid w:val="00D54EC4"/>
    <w:rsid w:val="00D60350"/>
    <w:rsid w:val="00DA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65"/>
  </w:style>
  <w:style w:type="paragraph" w:styleId="1">
    <w:name w:val="heading 1"/>
    <w:basedOn w:val="a"/>
    <w:next w:val="a"/>
    <w:link w:val="10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3572"/>
  </w:style>
  <w:style w:type="character" w:styleId="af9">
    <w:name w:val="annotation reference"/>
    <w:basedOn w:val="a0"/>
    <w:uiPriority w:val="99"/>
    <w:semiHidden/>
    <w:unhideWhenUsed/>
    <w:rsid w:val="00363572"/>
    <w:rPr>
      <w:sz w:val="16"/>
      <w:szCs w:val="16"/>
    </w:rPr>
  </w:style>
  <w:style w:type="character" w:styleId="afa">
    <w:name w:val="Placeholder Text"/>
    <w:basedOn w:val="a0"/>
    <w:uiPriority w:val="99"/>
    <w:semiHidden/>
    <w:rsid w:val="00363572"/>
    <w:rPr>
      <w:color w:val="808080"/>
    </w:rPr>
  </w:style>
  <w:style w:type="table" w:customStyle="1" w:styleId="13">
    <w:name w:val="Сетка таблицы1"/>
    <w:basedOn w:val="a1"/>
    <w:next w:val="af4"/>
    <w:uiPriority w:val="39"/>
    <w:rsid w:val="00363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8</cp:revision>
  <dcterms:created xsi:type="dcterms:W3CDTF">2017-10-02T23:56:00Z</dcterms:created>
  <dcterms:modified xsi:type="dcterms:W3CDTF">2019-04-07T20:44:00Z</dcterms:modified>
</cp:coreProperties>
</file>