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9A" w:rsidRPr="005C3B29" w:rsidRDefault="002B209A" w:rsidP="002B209A">
      <w:pPr>
        <w:rPr>
          <w:rFonts w:ascii="Times New Roman" w:hAnsi="Times New Roman" w:cs="Times New Roman"/>
          <w:sz w:val="32"/>
          <w:szCs w:val="32"/>
        </w:rPr>
      </w:pPr>
      <w:r w:rsidRPr="005C3B29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  <w:r w:rsidRPr="005C3B29">
        <w:rPr>
          <w:rFonts w:ascii="Times New Roman" w:hAnsi="Times New Roman" w:cs="Times New Roman"/>
          <w:sz w:val="32"/>
          <w:szCs w:val="32"/>
        </w:rPr>
        <w:br/>
        <w:t xml:space="preserve">      «Николаевская средняя общеобразовательная школа»</w:t>
      </w:r>
    </w:p>
    <w:p w:rsidR="002B209A" w:rsidRPr="005C3B29" w:rsidRDefault="002B209A" w:rsidP="002B209A">
      <w:pPr>
        <w:rPr>
          <w:rFonts w:ascii="Times New Roman" w:hAnsi="Times New Roman" w:cs="Times New Roman"/>
          <w:sz w:val="32"/>
          <w:szCs w:val="32"/>
        </w:rPr>
      </w:pPr>
    </w:p>
    <w:p w:rsidR="002B209A" w:rsidRPr="005C3B29" w:rsidRDefault="002B209A" w:rsidP="002B209A">
      <w:pPr>
        <w:rPr>
          <w:rFonts w:ascii="Times New Roman" w:hAnsi="Times New Roman" w:cs="Times New Roman"/>
        </w:rPr>
      </w:pPr>
      <w:r w:rsidRPr="005C3B29">
        <w:rPr>
          <w:rFonts w:ascii="Times New Roman" w:hAnsi="Times New Roman" w:cs="Times New Roman"/>
        </w:rPr>
        <w:t xml:space="preserve">     «СОГЛАСОВАНО»                                                                                        «УТВЕРЖДАЮ»</w:t>
      </w:r>
      <w:r w:rsidRPr="005C3B29">
        <w:rPr>
          <w:rFonts w:ascii="Times New Roman" w:hAnsi="Times New Roman" w:cs="Times New Roman"/>
        </w:rPr>
        <w:br/>
        <w:t>____________________                                                                               _______________________</w:t>
      </w:r>
      <w:r w:rsidRPr="005C3B29">
        <w:rPr>
          <w:rFonts w:ascii="Times New Roman" w:hAnsi="Times New Roman" w:cs="Times New Roman"/>
        </w:rPr>
        <w:br/>
        <w:t xml:space="preserve">Зам. </w:t>
      </w:r>
      <w:proofErr w:type="spellStart"/>
      <w:r w:rsidRPr="005C3B29">
        <w:rPr>
          <w:rFonts w:ascii="Times New Roman" w:hAnsi="Times New Roman" w:cs="Times New Roman"/>
        </w:rPr>
        <w:t>дир</w:t>
      </w:r>
      <w:proofErr w:type="gramStart"/>
      <w:r w:rsidRPr="005C3B29">
        <w:rPr>
          <w:rFonts w:ascii="Times New Roman" w:hAnsi="Times New Roman" w:cs="Times New Roman"/>
        </w:rPr>
        <w:t>.п</w:t>
      </w:r>
      <w:proofErr w:type="gramEnd"/>
      <w:r w:rsidRPr="005C3B29">
        <w:rPr>
          <w:rFonts w:ascii="Times New Roman" w:hAnsi="Times New Roman" w:cs="Times New Roman"/>
        </w:rPr>
        <w:t>о</w:t>
      </w:r>
      <w:proofErr w:type="spellEnd"/>
      <w:r w:rsidRPr="005C3B29">
        <w:rPr>
          <w:rFonts w:ascii="Times New Roman" w:hAnsi="Times New Roman" w:cs="Times New Roman"/>
        </w:rPr>
        <w:t xml:space="preserve"> УВР Т.В. </w:t>
      </w:r>
      <w:proofErr w:type="spellStart"/>
      <w:r w:rsidRPr="005C3B29">
        <w:rPr>
          <w:rFonts w:ascii="Times New Roman" w:hAnsi="Times New Roman" w:cs="Times New Roman"/>
        </w:rPr>
        <w:t>Ревенок</w:t>
      </w:r>
      <w:proofErr w:type="spellEnd"/>
      <w:r w:rsidR="00013415" w:rsidRPr="005C3B29">
        <w:rPr>
          <w:rFonts w:ascii="Times New Roman" w:hAnsi="Times New Roman" w:cs="Times New Roman"/>
        </w:rPr>
        <w:t xml:space="preserve">             </w:t>
      </w:r>
      <w:r w:rsidR="00342EE0">
        <w:rPr>
          <w:rFonts w:ascii="Times New Roman" w:hAnsi="Times New Roman" w:cs="Times New Roman"/>
        </w:rPr>
        <w:t xml:space="preserve">             </w:t>
      </w:r>
      <w:r w:rsidR="00342EE0">
        <w:rPr>
          <w:rFonts w:ascii="Times New Roman" w:hAnsi="Times New Roman" w:cs="Times New Roman"/>
        </w:rPr>
        <w:tab/>
      </w:r>
      <w:r w:rsidR="00342EE0">
        <w:rPr>
          <w:rFonts w:ascii="Times New Roman" w:hAnsi="Times New Roman" w:cs="Times New Roman"/>
        </w:rPr>
        <w:tab/>
      </w:r>
      <w:r w:rsidR="00342EE0">
        <w:rPr>
          <w:rFonts w:ascii="Times New Roman" w:hAnsi="Times New Roman" w:cs="Times New Roman"/>
        </w:rPr>
        <w:tab/>
        <w:t>Директор школы О.В. Муравьёва</w:t>
      </w:r>
      <w:r w:rsidR="00342EE0">
        <w:rPr>
          <w:rFonts w:ascii="Times New Roman" w:hAnsi="Times New Roman" w:cs="Times New Roman"/>
        </w:rPr>
        <w:br/>
        <w:t xml:space="preserve"> «___»  _________ 2018</w:t>
      </w:r>
      <w:r w:rsidRPr="005C3B29">
        <w:rPr>
          <w:rFonts w:ascii="Times New Roman" w:hAnsi="Times New Roman" w:cs="Times New Roman"/>
        </w:rPr>
        <w:t xml:space="preserve">г.                                                                     </w:t>
      </w:r>
      <w:r w:rsidR="00342EE0">
        <w:rPr>
          <w:rFonts w:ascii="Times New Roman" w:hAnsi="Times New Roman" w:cs="Times New Roman"/>
        </w:rPr>
        <w:t xml:space="preserve">        «____»  ____________2018</w:t>
      </w:r>
      <w:r w:rsidRPr="005C3B29">
        <w:rPr>
          <w:rFonts w:ascii="Times New Roman" w:hAnsi="Times New Roman" w:cs="Times New Roman"/>
        </w:rPr>
        <w:t>г.</w:t>
      </w:r>
    </w:p>
    <w:p w:rsidR="002B209A" w:rsidRPr="005C3B29" w:rsidRDefault="002B209A" w:rsidP="002B209A">
      <w:pPr>
        <w:rPr>
          <w:rFonts w:ascii="Times New Roman" w:hAnsi="Times New Roman" w:cs="Times New Roman"/>
          <w:sz w:val="32"/>
          <w:szCs w:val="32"/>
        </w:rPr>
      </w:pPr>
    </w:p>
    <w:p w:rsidR="002B209A" w:rsidRPr="005C3B29" w:rsidRDefault="002B209A" w:rsidP="002B2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B2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5C3B29">
        <w:rPr>
          <w:rFonts w:ascii="Times New Roman" w:hAnsi="Times New Roman" w:cs="Times New Roman"/>
          <w:b/>
          <w:sz w:val="32"/>
          <w:szCs w:val="32"/>
        </w:rPr>
        <w:br/>
        <w:t>ПО ХИМИИ</w:t>
      </w:r>
    </w:p>
    <w:p w:rsidR="002B209A" w:rsidRPr="005C3B29" w:rsidRDefault="002B209A" w:rsidP="002B209A">
      <w:pPr>
        <w:rPr>
          <w:rFonts w:ascii="Times New Roman" w:hAnsi="Times New Roman" w:cs="Times New Roman"/>
          <w:b/>
          <w:sz w:val="32"/>
          <w:szCs w:val="32"/>
        </w:rPr>
      </w:pPr>
    </w:p>
    <w:p w:rsidR="002B209A" w:rsidRPr="005C3B29" w:rsidRDefault="002B209A" w:rsidP="002B2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B29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2B209A" w:rsidRPr="005C3B29" w:rsidRDefault="002B209A" w:rsidP="002B209A">
      <w:pPr>
        <w:rPr>
          <w:rFonts w:ascii="Times New Roman" w:hAnsi="Times New Roman" w:cs="Times New Roman"/>
          <w:b/>
          <w:sz w:val="32"/>
          <w:szCs w:val="32"/>
        </w:rPr>
      </w:pPr>
    </w:p>
    <w:p w:rsidR="002B209A" w:rsidRPr="005C3B29" w:rsidRDefault="002B209A" w:rsidP="002B209A">
      <w:pPr>
        <w:rPr>
          <w:rFonts w:ascii="Times New Roman" w:hAnsi="Times New Roman" w:cs="Times New Roman"/>
          <w:b/>
          <w:sz w:val="32"/>
          <w:szCs w:val="32"/>
        </w:rPr>
      </w:pPr>
    </w:p>
    <w:p w:rsidR="002B209A" w:rsidRPr="005C3B29" w:rsidRDefault="002B209A" w:rsidP="002B209A">
      <w:pPr>
        <w:rPr>
          <w:rFonts w:ascii="Times New Roman" w:hAnsi="Times New Roman" w:cs="Times New Roman"/>
          <w:sz w:val="28"/>
          <w:szCs w:val="28"/>
        </w:rPr>
      </w:pPr>
      <w:r w:rsidRPr="005C3B29"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2B209A" w:rsidRPr="005C3B29" w:rsidRDefault="002B209A" w:rsidP="002B209A">
      <w:pPr>
        <w:rPr>
          <w:rFonts w:ascii="Times New Roman" w:hAnsi="Times New Roman" w:cs="Times New Roman"/>
          <w:sz w:val="28"/>
          <w:szCs w:val="28"/>
        </w:rPr>
      </w:pPr>
    </w:p>
    <w:p w:rsidR="002B209A" w:rsidRPr="00637114" w:rsidRDefault="002B209A" w:rsidP="002B209A">
      <w:pPr>
        <w:rPr>
          <w:rFonts w:ascii="Times New Roman" w:hAnsi="Times New Roman" w:cs="Times New Roman"/>
          <w:sz w:val="28"/>
          <w:szCs w:val="28"/>
        </w:rPr>
      </w:pPr>
      <w:r w:rsidRPr="005C3B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Учитель: </w:t>
      </w:r>
      <w:bookmarkStart w:id="0" w:name="_GoBack"/>
      <w:bookmarkEnd w:id="0"/>
      <w:r w:rsidR="00E100B0">
        <w:rPr>
          <w:rFonts w:ascii="Times New Roman" w:hAnsi="Times New Roman" w:cs="Times New Roman"/>
          <w:sz w:val="28"/>
          <w:szCs w:val="28"/>
        </w:rPr>
        <w:t>Чимитова Сэсэг Николаевна</w:t>
      </w:r>
    </w:p>
    <w:p w:rsidR="002B209A" w:rsidRPr="005C3B29" w:rsidRDefault="002B209A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2B209A" w:rsidRPr="005C3B29" w:rsidRDefault="002B209A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2B209A" w:rsidRPr="005C3B29" w:rsidRDefault="002B209A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2B209A" w:rsidRDefault="002B209A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E100B0" w:rsidRDefault="00E100B0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E100B0" w:rsidRPr="005C3B29" w:rsidRDefault="00E100B0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2B209A" w:rsidRPr="005C3B29" w:rsidRDefault="002B209A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2B209A" w:rsidRPr="005C3B29" w:rsidRDefault="002B209A" w:rsidP="002B209A">
      <w:pPr>
        <w:rPr>
          <w:rFonts w:ascii="Times New Roman" w:hAnsi="Times New Roman" w:cs="Times New Roman"/>
          <w:b/>
          <w:sz w:val="28"/>
          <w:szCs w:val="28"/>
        </w:rPr>
      </w:pPr>
    </w:p>
    <w:p w:rsidR="002B209A" w:rsidRPr="005C3B29" w:rsidRDefault="00E100B0" w:rsidP="002B2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209A" w:rsidRPr="005C3B29">
        <w:rPr>
          <w:rFonts w:ascii="Times New Roman" w:hAnsi="Times New Roman" w:cs="Times New Roman"/>
          <w:sz w:val="28"/>
          <w:szCs w:val="28"/>
        </w:rPr>
        <w:t>. Николаевка</w:t>
      </w:r>
    </w:p>
    <w:p w:rsidR="00013415" w:rsidRPr="005C3B29" w:rsidRDefault="00342EE0" w:rsidP="00013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2B209A" w:rsidRPr="005C3B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C3B29" w:rsidRPr="005C3B29" w:rsidRDefault="005C3B29" w:rsidP="00013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1.Пояснительная записка </w:t>
      </w:r>
    </w:p>
    <w:tbl>
      <w:tblPr>
        <w:tblStyle w:val="a3"/>
        <w:tblW w:w="0" w:type="auto"/>
        <w:tblLook w:val="04A0"/>
      </w:tblPr>
      <w:tblGrid>
        <w:gridCol w:w="2090"/>
        <w:gridCol w:w="7481"/>
      </w:tblGrid>
      <w:tr w:rsidR="005C3B29" w:rsidRPr="005C3B29" w:rsidTr="005C3B29">
        <w:tc>
          <w:tcPr>
            <w:tcW w:w="1668" w:type="dxa"/>
          </w:tcPr>
          <w:p w:rsidR="005C3B29" w:rsidRPr="005C3B29" w:rsidRDefault="005C3B29" w:rsidP="005C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>1.Пояснительная записка</w:t>
            </w:r>
          </w:p>
        </w:tc>
        <w:tc>
          <w:tcPr>
            <w:tcW w:w="7903" w:type="dxa"/>
          </w:tcPr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</w:t>
            </w:r>
            <w:proofErr w:type="gramStart"/>
            <w:r w:rsidRPr="005C3B29">
              <w:rPr>
                <w:b w:val="0"/>
                <w:sz w:val="24"/>
              </w:rPr>
              <w:t>.И</w:t>
            </w:r>
            <w:proofErr w:type="gramEnd"/>
            <w:r w:rsidRPr="005C3B29">
              <w:rPr>
                <w:b w:val="0"/>
                <w:sz w:val="24"/>
              </w:rPr>
              <w:t>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      </w:r>
            <w:r w:rsidR="008261F3" w:rsidRPr="005C3B29">
              <w:rPr>
                <w:b w:val="0"/>
                <w:sz w:val="24"/>
              </w:rPr>
              <w:t xml:space="preserve"> Химия. Основы общей химии. 1</w:t>
            </w:r>
            <w:r w:rsidR="00342EE0">
              <w:rPr>
                <w:b w:val="0"/>
                <w:sz w:val="24"/>
              </w:rPr>
              <w:t>1 класс. – М.: Просвещение, 2014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 xml:space="preserve">Изучение химии в старшей школе на базовом уровне направлено на достижение следующих </w:t>
            </w:r>
            <w:r w:rsidRPr="005C3B29">
              <w:rPr>
                <w:sz w:val="24"/>
              </w:rPr>
              <w:t>целей</w:t>
            </w:r>
            <w:r w:rsidRPr="005C3B29">
              <w:rPr>
                <w:b w:val="0"/>
                <w:sz w:val="24"/>
              </w:rPr>
              <w:t>:</w:t>
            </w:r>
          </w:p>
          <w:p w:rsidR="005C3B29" w:rsidRPr="005C3B29" w:rsidRDefault="005C3B29" w:rsidP="005C3B29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5C3B29">
              <w:rPr>
                <w:sz w:val="24"/>
              </w:rPr>
              <w:t>освоение знаний</w:t>
            </w:r>
            <w:r w:rsidRPr="005C3B29">
              <w:rPr>
                <w:b w:val="0"/>
                <w:sz w:val="24"/>
              </w:rPr>
              <w:t xml:space="preserve"> о химической составляющей естественнонаучной картины мира, важнейших химических понятий, законах и теориях;</w:t>
            </w:r>
          </w:p>
          <w:p w:rsidR="005C3B29" w:rsidRPr="005C3B29" w:rsidRDefault="005C3B29" w:rsidP="005C3B29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5C3B29">
              <w:rPr>
                <w:sz w:val="24"/>
              </w:rPr>
              <w:t>овладение умениями</w:t>
            </w:r>
            <w:r w:rsidRPr="005C3B29">
              <w:rPr>
                <w:b w:val="0"/>
                <w:sz w:val="24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5C3B29" w:rsidRPr="005C3B29" w:rsidRDefault="005C3B29" w:rsidP="005C3B29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5C3B29">
              <w:rPr>
                <w:sz w:val="24"/>
              </w:rPr>
              <w:t xml:space="preserve">развитие </w:t>
            </w:r>
            <w:r w:rsidRPr="005C3B29">
              <w:rPr>
                <w:b w:val="0"/>
                <w:sz w:val="24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5C3B29" w:rsidRPr="005C3B29" w:rsidRDefault="005C3B29" w:rsidP="005C3B29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5C3B29">
              <w:rPr>
                <w:sz w:val="24"/>
              </w:rPr>
              <w:t xml:space="preserve">воспитание </w:t>
            </w:r>
            <w:r w:rsidRPr="005C3B29">
              <w:rPr>
                <w:b w:val="0"/>
                <w:sz w:val="24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      </w:r>
          </w:p>
          <w:p w:rsidR="005C3B29" w:rsidRPr="005C3B29" w:rsidRDefault="005C3B29" w:rsidP="005C3B29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5C3B29">
              <w:rPr>
                <w:sz w:val="24"/>
              </w:rPr>
              <w:t xml:space="preserve">применение полученных знаний и умений </w:t>
            </w:r>
            <w:r w:rsidRPr="005C3B29">
              <w:rPr>
                <w:b w:val="0"/>
                <w:sz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 xml:space="preserve">Данная программа предусматривает формирование у учащихся </w:t>
            </w:r>
            <w:proofErr w:type="spellStart"/>
            <w:r w:rsidRPr="005C3B29">
              <w:rPr>
                <w:b w:val="0"/>
                <w:sz w:val="24"/>
              </w:rPr>
              <w:t>общеучебных</w:t>
            </w:r>
            <w:proofErr w:type="spellEnd"/>
            <w:r w:rsidRPr="005C3B29">
              <w:rPr>
                <w:b w:val="0"/>
                <w:sz w:val="24"/>
              </w:rPr>
              <w:t xml:space="preserve"> умений и навыков, универсальных способов деятельности и ключевых компетенций. В этом направлении </w:t>
            </w:r>
            <w:r w:rsidRPr="005C3B29">
              <w:rPr>
                <w:sz w:val="24"/>
              </w:rPr>
              <w:t xml:space="preserve">задачами </w:t>
            </w:r>
            <w:r w:rsidRPr="005C3B29">
              <w:rPr>
                <w:b w:val="0"/>
                <w:sz w:val="24"/>
              </w:rPr>
              <w:t>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 xml:space="preserve"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</w:t>
            </w:r>
            <w:r w:rsidRPr="005C3B29">
              <w:rPr>
                <w:b w:val="0"/>
                <w:sz w:val="24"/>
              </w:rPr>
              <w:lastRenderedPageBreak/>
              <w:t>учащихся, а также сохранять преемственность в процессе обучения.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</w:t>
            </w:r>
            <w:r w:rsidR="004B5238">
              <w:rPr>
                <w:b w:val="0"/>
                <w:sz w:val="24"/>
              </w:rPr>
              <w:t>, содержание обогащено региональным компонентом</w:t>
            </w:r>
            <w:r w:rsidRPr="005C3B29">
              <w:rPr>
                <w:b w:val="0"/>
                <w:sz w:val="24"/>
              </w:rPr>
              <w:t>.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      </w:r>
          </w:p>
          <w:p w:rsidR="005C3B29" w:rsidRPr="005C3B29" w:rsidRDefault="005C3B29" w:rsidP="005C3B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      </w:r>
            <w:proofErr w:type="spell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</w:t>
            </w:r>
            <w:r w:rsidR="004B5238">
              <w:rPr>
                <w:rFonts w:ascii="Times New Roman" w:hAnsi="Times New Roman" w:cs="Times New Roman"/>
                <w:sz w:val="24"/>
                <w:szCs w:val="24"/>
              </w:rPr>
              <w:t>, организации проектной деятельности учащихся</w:t>
            </w:r>
            <w:proofErr w:type="gramStart"/>
            <w:r w:rsidR="004B5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3B29" w:rsidRPr="005C3B29" w:rsidRDefault="005C3B29" w:rsidP="005C3B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5C3B29">
              <w:rPr>
                <w:b w:val="0"/>
                <w:sz w:val="24"/>
              </w:rPr>
      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      </w:r>
          </w:p>
          <w:p w:rsidR="005C3B29" w:rsidRPr="005C3B29" w:rsidRDefault="005C3B29" w:rsidP="00E100B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      </w:r>
            <w:r w:rsidR="008261F3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 на 2017 – 2018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proofErr w:type="gramEnd"/>
          </w:p>
        </w:tc>
      </w:tr>
      <w:tr w:rsidR="005C3B29" w:rsidRPr="005C3B29" w:rsidTr="005C3B29">
        <w:tc>
          <w:tcPr>
            <w:tcW w:w="1668" w:type="dxa"/>
          </w:tcPr>
          <w:p w:rsidR="005C3B29" w:rsidRPr="005C3B29" w:rsidRDefault="005C3B29" w:rsidP="005C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7903" w:type="dxa"/>
          </w:tcPr>
          <w:p w:rsidR="005C3B29" w:rsidRPr="005C3B29" w:rsidRDefault="005C3B29" w:rsidP="005C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10 класс  34 ч/год (1 ч/неделю), 34 учебных недели</w:t>
            </w:r>
          </w:p>
          <w:p w:rsidR="005C3B29" w:rsidRPr="005C3B29" w:rsidRDefault="005C3B29" w:rsidP="005C3B29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</w:p>
        </w:tc>
      </w:tr>
      <w:tr w:rsidR="005C3B29" w:rsidRPr="005C3B29" w:rsidTr="005C3B29">
        <w:tc>
          <w:tcPr>
            <w:tcW w:w="1668" w:type="dxa"/>
          </w:tcPr>
          <w:p w:rsidR="005C3B29" w:rsidRPr="005C3B29" w:rsidRDefault="005C3B29" w:rsidP="005C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 учебного предмета</w:t>
            </w:r>
          </w:p>
        </w:tc>
        <w:tc>
          <w:tcPr>
            <w:tcW w:w="7903" w:type="dxa"/>
          </w:tcPr>
          <w:p w:rsidR="005C3B29" w:rsidRPr="005C3B29" w:rsidRDefault="005C3B29" w:rsidP="005C3B29">
            <w:pPr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химии на базовом уровне  ученик должен</w:t>
            </w:r>
          </w:p>
          <w:p w:rsidR="005C3B29" w:rsidRPr="005C3B29" w:rsidRDefault="005C3B29" w:rsidP="005C3B29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растворы, электролит и </w:t>
            </w:r>
            <w:proofErr w:type="spell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основные законы химии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: сохранения массы веществ, постоянства состава, периодический закон;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основные теории химии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: химической связи, электролитической диссоциации, строения органических соединений;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материалы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называть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вещества по «тривиальной» или международной номенклатуре;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объяснять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по распознаванию важнейших неорганических и органических веществ;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проводить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объяснения химических явлений, происходящих в природе, быту и на производстве;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экологически грамотного поведения в окружающей среде;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безопасного обращения с горючими и токсичными веществами, лабораторным оборудованием;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приготовления растворов заданной концентрации в быту и на производстве;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критической оценки достоверности химической информации, поступающей из разных источников.</w:t>
            </w:r>
          </w:p>
          <w:p w:rsidR="005C3B29" w:rsidRPr="005C3B29" w:rsidRDefault="005C3B29" w:rsidP="005C3B29">
            <w:pPr>
              <w:pStyle w:val="a4"/>
              <w:jc w:val="both"/>
              <w:rPr>
                <w:b w:val="0"/>
                <w:sz w:val="24"/>
              </w:rPr>
            </w:pPr>
          </w:p>
          <w:p w:rsidR="005C3B29" w:rsidRPr="005C3B29" w:rsidRDefault="005C3B29" w:rsidP="005C3B2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нормы оценки знаний и умений обучающихся</w:t>
            </w:r>
          </w:p>
          <w:p w:rsidR="005C3B29" w:rsidRPr="005C3B29" w:rsidRDefault="005C3B29" w:rsidP="005C3B2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химии  должны  соответствовать  общим  задачам  предмета  и требованиям к его усвоению.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      </w:r>
          </w:p>
          <w:p w:rsidR="005C3B29" w:rsidRPr="005C3B29" w:rsidRDefault="005C3B29" w:rsidP="005C3B29">
            <w:pPr>
              <w:pStyle w:val="a6"/>
              <w:numPr>
                <w:ilvl w:val="0"/>
                <w:numId w:val="2"/>
              </w:numPr>
              <w:jc w:val="both"/>
            </w:pPr>
            <w:r w:rsidRPr="005C3B29">
              <w:t>глубина (соответствие изученным теоретическим обобщениям);</w:t>
            </w:r>
          </w:p>
          <w:p w:rsidR="005C3B29" w:rsidRPr="005C3B29" w:rsidRDefault="005C3B29" w:rsidP="005C3B29">
            <w:pPr>
              <w:pStyle w:val="a6"/>
              <w:numPr>
                <w:ilvl w:val="0"/>
                <w:numId w:val="2"/>
              </w:numPr>
              <w:jc w:val="both"/>
            </w:pPr>
            <w:r w:rsidRPr="005C3B29">
              <w:t xml:space="preserve"> осознанность  (соответствие  требуемым  в  программе  умениям  применять  полученную информацию); </w:t>
            </w:r>
          </w:p>
          <w:p w:rsidR="005C3B29" w:rsidRPr="005C3B29" w:rsidRDefault="005C3B29" w:rsidP="005C3B29">
            <w:pPr>
              <w:pStyle w:val="a6"/>
              <w:numPr>
                <w:ilvl w:val="0"/>
                <w:numId w:val="2"/>
              </w:numPr>
              <w:jc w:val="both"/>
            </w:pPr>
            <w:r w:rsidRPr="005C3B29">
              <w:t xml:space="preserve">полнота (соответствие объему программы и информации учебника). </w:t>
            </w:r>
          </w:p>
          <w:p w:rsidR="005C3B29" w:rsidRPr="005C3B29" w:rsidRDefault="005C3B29" w:rsidP="005C3B2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учитываются число и характер ошибок (существенные или несущественные). </w:t>
            </w:r>
          </w:p>
          <w:p w:rsidR="005C3B29" w:rsidRPr="005C3B29" w:rsidRDefault="005C3B29" w:rsidP="005C3B2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связей, сравнения и классификации явлений и т. П.). </w:t>
            </w:r>
          </w:p>
          <w:p w:rsidR="005C3B29" w:rsidRPr="005C3B29" w:rsidRDefault="005C3B29" w:rsidP="005C3B2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      </w:r>
          </w:p>
          <w:p w:rsidR="005C3B29" w:rsidRPr="005C3B29" w:rsidRDefault="005C3B29" w:rsidP="005C3B2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      </w:r>
          </w:p>
          <w:p w:rsidR="005C3B29" w:rsidRPr="005C3B29" w:rsidRDefault="005C3B29" w:rsidP="005C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29" w:rsidRPr="005C3B29" w:rsidTr="005C3B29">
        <w:tc>
          <w:tcPr>
            <w:tcW w:w="1668" w:type="dxa"/>
          </w:tcPr>
          <w:p w:rsidR="005C3B29" w:rsidRPr="005C3B29" w:rsidRDefault="005C3B29" w:rsidP="005C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903" w:type="dxa"/>
          </w:tcPr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теоретических знаний 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две-три несущественные ошибки, исправленные по требованию учителя.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ответ  полный,  но  при  этом  допущена  существенная  ошибка  или  ответ  неполный, несвязный.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вопросах учителя.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экспериментальных умений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ставится на основании наблюдения за учащимся и письменного отчета за работу.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умений решать экспериментальные задачи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умений решать расчетные задачи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в логическом рассуждении и решении нет ошибок, задача решена рациональным способом.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в  логическом  рассуждении  и  решении  нет  существенных  ошибок, 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 задача  решена нерациональным способом или допущено не более двух несущественных ошибок.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в логическом рассуждении нет существенных ошибок, но допущена существенная ошибка в математических расчетах.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существенные ошибки в логическом рассуждении и решении.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письменных контрольных работ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правильный, возможна несущественная ошибка.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ответ неполный или допущено не более двух несущественных ошибок.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не менее чем наполовину, допущена одна существенная ошибка и две-три несущественные.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3B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менее чем наполовину или содержит несколько существенных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</w:p>
          <w:p w:rsidR="005C3B29" w:rsidRPr="005C3B29" w:rsidRDefault="005C3B29" w:rsidP="005C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выполнения письменной контрольной работы необходимо учитывать требования единого орфографического режима. </w:t>
            </w:r>
          </w:p>
          <w:p w:rsidR="005C3B29" w:rsidRPr="005C3B29" w:rsidRDefault="005C3B29" w:rsidP="005C3B2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итоговую контрольную работу корректирует предшествующие отметки за четверть, полугодие, год.  </w:t>
            </w:r>
          </w:p>
          <w:p w:rsidR="005C3B29" w:rsidRPr="005C3B29" w:rsidRDefault="005C3B29" w:rsidP="005C3B29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DF" w:rsidRPr="005C3B29" w:rsidRDefault="009435DF" w:rsidP="00943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45" w:type="dxa"/>
        <w:tblLayout w:type="fixed"/>
        <w:tblLook w:val="01E0"/>
      </w:tblPr>
      <w:tblGrid>
        <w:gridCol w:w="486"/>
        <w:gridCol w:w="6573"/>
        <w:gridCol w:w="1986"/>
      </w:tblGrid>
      <w:tr w:rsidR="004E6176" w:rsidRPr="005C3B29" w:rsidTr="004E6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E6176" w:rsidRPr="005C3B29" w:rsidTr="004E6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176" w:rsidRPr="005C3B29" w:rsidTr="004E6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6176" w:rsidRPr="005C3B29" w:rsidTr="004E6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176" w:rsidRPr="005C3B29" w:rsidTr="004E61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Всего:  34</w:t>
            </w:r>
          </w:p>
        </w:tc>
      </w:tr>
    </w:tbl>
    <w:p w:rsidR="009435DF" w:rsidRPr="005C3B29" w:rsidRDefault="009435DF" w:rsidP="00943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76" w:rsidRPr="005C3B29" w:rsidRDefault="002B1276" w:rsidP="002B1276">
      <w:pPr>
        <w:pStyle w:val="a4"/>
        <w:ind w:firstLine="709"/>
        <w:rPr>
          <w:sz w:val="24"/>
        </w:rPr>
      </w:pPr>
    </w:p>
    <w:p w:rsidR="002B1276" w:rsidRPr="005C3B29" w:rsidRDefault="002B1276" w:rsidP="002B1276">
      <w:pPr>
        <w:pStyle w:val="a4"/>
        <w:jc w:val="both"/>
        <w:rPr>
          <w:b w:val="0"/>
          <w:sz w:val="24"/>
        </w:rPr>
      </w:pPr>
    </w:p>
    <w:p w:rsidR="002B1276" w:rsidRPr="005C3B29" w:rsidRDefault="002B1276" w:rsidP="002B1276">
      <w:pPr>
        <w:pStyle w:val="a4"/>
        <w:ind w:firstLine="709"/>
        <w:jc w:val="both"/>
        <w:rPr>
          <w:b w:val="0"/>
          <w:sz w:val="24"/>
        </w:rPr>
      </w:pPr>
      <w:r w:rsidRPr="005C3B29">
        <w:rPr>
          <w:sz w:val="24"/>
        </w:rPr>
        <w:t>Список литературы</w:t>
      </w:r>
      <w:r w:rsidRPr="005C3B29">
        <w:rPr>
          <w:b w:val="0"/>
          <w:sz w:val="24"/>
        </w:rPr>
        <w:t xml:space="preserve">: </w:t>
      </w:r>
    </w:p>
    <w:p w:rsidR="002B1276" w:rsidRPr="005C3B29" w:rsidRDefault="002B1276" w:rsidP="002B1276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5C3B29">
        <w:rPr>
          <w:b w:val="0"/>
          <w:sz w:val="24"/>
        </w:rPr>
        <w:t>Рудзитис Г.Е., Фельдман Ф.Г., Химия. Основы общей химии. 1</w:t>
      </w:r>
      <w:r>
        <w:rPr>
          <w:b w:val="0"/>
          <w:sz w:val="24"/>
        </w:rPr>
        <w:t>1 класс. – М.: Просвещение, 2015</w:t>
      </w:r>
    </w:p>
    <w:p w:rsidR="002B1276" w:rsidRPr="005C3B29" w:rsidRDefault="002B1276" w:rsidP="002B1276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proofErr w:type="spellStart"/>
      <w:r w:rsidRPr="005C3B29">
        <w:rPr>
          <w:b w:val="0"/>
          <w:sz w:val="24"/>
        </w:rPr>
        <w:t>Гара</w:t>
      </w:r>
      <w:proofErr w:type="spellEnd"/>
      <w:r w:rsidRPr="005C3B29">
        <w:rPr>
          <w:b w:val="0"/>
          <w:sz w:val="24"/>
        </w:rPr>
        <w:t xml:space="preserve"> Н.Н. Химия. Программы общеобразовательных учр</w:t>
      </w:r>
      <w:r>
        <w:rPr>
          <w:b w:val="0"/>
          <w:sz w:val="24"/>
        </w:rPr>
        <w:t>еждений. – М.: Просвещение, 2015</w:t>
      </w:r>
    </w:p>
    <w:p w:rsidR="002B1276" w:rsidRPr="005C3B29" w:rsidRDefault="002B1276" w:rsidP="002B1276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proofErr w:type="spellStart"/>
      <w:r w:rsidRPr="005C3B29">
        <w:rPr>
          <w:b w:val="0"/>
          <w:sz w:val="24"/>
        </w:rPr>
        <w:t>Брейгер</w:t>
      </w:r>
      <w:proofErr w:type="spellEnd"/>
      <w:r w:rsidRPr="005C3B29">
        <w:rPr>
          <w:b w:val="0"/>
          <w:sz w:val="24"/>
        </w:rPr>
        <w:t xml:space="preserve"> Л.М., Баженова А.Е., Химия 8-11 классы. Развернутое тематическое планирование по учебникам Рудзитиса Г.Е., Фельдман</w:t>
      </w:r>
      <w:r>
        <w:rPr>
          <w:b w:val="0"/>
          <w:sz w:val="24"/>
        </w:rPr>
        <w:t>а Ф.Г., Волгоград, Учитель, 2015</w:t>
      </w:r>
    </w:p>
    <w:p w:rsidR="005C3B29" w:rsidRPr="005C3B29" w:rsidRDefault="005C3B29" w:rsidP="00943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90B" w:rsidRPr="005C3B29" w:rsidRDefault="00E100B0" w:rsidP="00D25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435DF" w:rsidRPr="005C3B2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1134"/>
        <w:gridCol w:w="1701"/>
        <w:gridCol w:w="1275"/>
      </w:tblGrid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</w:t>
            </w:r>
          </w:p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   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>Общая химия (17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Изотопы. Закон сохранения массы веществ, закон сохранения и превращения энергии при химических реакциях, закон постоянства состава.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&amp;1, &amp;2, Упр.1- 7, с.7.задачи 1, 2, с.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электронов в атомах</w:t>
            </w:r>
          </w:p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Малых и больших периодов. </w:t>
            </w: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- Электроны.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&amp;3,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Упр. 1-7, с. 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водорода, лантаноидов, актиноидов и искусственно полученных элементов. Валентность и валентные возможности атомов.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&amp;4, 5Упр. 8-10, с.22.  задачи 1, 2, с.23.</w:t>
            </w:r>
          </w:p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6, Упр. 1-4, с. 41.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веществ. Изотопия элементов и их соединений. Аллотропия. Изомерия. Гомология.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&amp;7, Упр. 5-6, с. 41.&amp;8, Упр. 7-8, с. 41.</w:t>
            </w:r>
          </w:p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Дисперсные системы. Суспензии и эмульсии . Молярная концентрация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&amp;9.10, Упр. 10-13, с. 42.задачи 3-4, с. 42.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Приготовление растворов с заданной молярной концентрацией. Текущий инструктаж по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 По изменению степени окисления, по числу и составу исходных и образующихся веществ, по тепловому эффекту, по признаку обратимости.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 11, Упр. 5-6.  задачи 1, 2, с. 48.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Катализаторы и катализ.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&amp;12, Упр. 1-6, с. 62. задачи 1-2, с. 63.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 и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его смещения.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&amp;13, Упр. 7-8,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63. задача 3, с. 63.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 контактным способом. Охрана окружающей среды.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&amp;14, Упр. 9-11, с. 63. задача 4, с. 63.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&amp;15 Упр. 1-4, с. 68. задачи 1,2, с. 68.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и константа диссоциации. Водородный показатель (рН) раствора.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&amp;16, Упр. 5-9. задача 3, с. 68.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&amp;17, Упр. 1-3, с. 74. задачи 1,2, с. 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 Соли, образованные сильной кислотой и слабым основанием, сильным основанием и слабой кислотой, сильным основанием и сильной кислотой, слабым основанием и слабой кислотой. Обобщение изученного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&amp;18, Упр. 4-12, с. 74. задачи 3, 4, с. 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Влияние различных факторов на скорость химической реакции. Текущий инструктаж по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&amp; 11-18,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Химические реакции.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 (15 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 Металлы. Общие способы получения металлов. Электролиз.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&amp;19, Упр. 1-10, с.88-89. задачи 1-3, с. 89.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ее предупреждение.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&amp;20, Упр.11-13, с.89. задачи 4,5, с.89.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А-групп. Общий обзор металлических элементов Б- групп.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&amp;21, 22 Упр.1-10, с. 97-98. задачи 1-3, с. 98.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Мед, цинк. Положение в ПСХЭ Д.И. Менделеева. Нахождение в природе, получение, физические и химические свойства.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&amp;23, 24. Упр.4-5, с.118. задачи 3, с.118.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Титан, хром. Положение в ПСХЭ Д.И. Менделеева.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природе. Получение. Физические и химические свойства.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&amp;25,26.. Упр.6-9, с. 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118.задача 2, с. 118.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Железо, никель, платина. Электронная формула. Физические и химические свойства. Применение.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&amp;27, Упр.10-12, с. 118. задача 4, с. 118.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Сплавы металлов. Оксиды и гидроксиды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&amp;28, 29, Упр. 13-18, с.118. задача 6, с. 118.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сплавы металлов.</w:t>
            </w: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Обзор неметаллов. Положение в ПСХЭЖ Д.И. Менделеева. Строение. Окислительные и восстановительные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&amp;30, Упр.1-4, 13(а), с. 138. задача 1, с. 138.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Оксиды неметаллов и кислородсодержащие кислоты.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&amp;31, Упр.5-10, 13(</w:t>
            </w:r>
            <w:proofErr w:type="spellStart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). задача 2, с. 138.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&amp;32. Упр. 11-12, с. 138.</w:t>
            </w:r>
          </w:p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задача 3, с. 138.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веществ. Обобщение изученного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33,34 Упр. на с. 143.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тему: «Бытовая химическая грамотность»</w:t>
            </w: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Решение экспериментальных задач по неорганической химии. Текущий инструктаж по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с.144.Повторить &amp;19-29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Решение экспериментальных задач по органической химии.  Текущий инструктаж по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 w:rsidP="004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с. 144-145. Повторить </w:t>
            </w: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темам: «Металлы и неметаллы»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Обобщение изученного за год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E1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 xml:space="preserve">с. 144-145. Повторить </w:t>
            </w:r>
            <w:r w:rsidRPr="005C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76" w:rsidRPr="005C3B29" w:rsidTr="004E61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6" w:rsidRPr="005C3B29" w:rsidRDefault="00E1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29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6" w:rsidRPr="005C3B29" w:rsidRDefault="004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75B" w:rsidRPr="005C3B29" w:rsidRDefault="008A075B">
      <w:pPr>
        <w:rPr>
          <w:rFonts w:ascii="Times New Roman" w:hAnsi="Times New Roman" w:cs="Times New Roman"/>
        </w:rPr>
      </w:pPr>
    </w:p>
    <w:sectPr w:rsidR="008A075B" w:rsidRPr="005C3B29" w:rsidSect="00D6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C0435"/>
    <w:multiLevelType w:val="hybridMultilevel"/>
    <w:tmpl w:val="4D0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B209A"/>
    <w:rsid w:val="00013415"/>
    <w:rsid w:val="00037E5F"/>
    <w:rsid w:val="0023701C"/>
    <w:rsid w:val="00245566"/>
    <w:rsid w:val="002A0245"/>
    <w:rsid w:val="002B1276"/>
    <w:rsid w:val="002B209A"/>
    <w:rsid w:val="00342EE0"/>
    <w:rsid w:val="003C2378"/>
    <w:rsid w:val="00460916"/>
    <w:rsid w:val="004B5238"/>
    <w:rsid w:val="004D3478"/>
    <w:rsid w:val="004E6176"/>
    <w:rsid w:val="004F690B"/>
    <w:rsid w:val="00565A3E"/>
    <w:rsid w:val="005C3B29"/>
    <w:rsid w:val="006133EE"/>
    <w:rsid w:val="00637114"/>
    <w:rsid w:val="007208CA"/>
    <w:rsid w:val="0080506C"/>
    <w:rsid w:val="008261F3"/>
    <w:rsid w:val="008A075B"/>
    <w:rsid w:val="008B0D41"/>
    <w:rsid w:val="009435DF"/>
    <w:rsid w:val="009B68EE"/>
    <w:rsid w:val="00A940AB"/>
    <w:rsid w:val="00D2526C"/>
    <w:rsid w:val="00D600DA"/>
    <w:rsid w:val="00DC611E"/>
    <w:rsid w:val="00E100B0"/>
    <w:rsid w:val="00E4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134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013415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6">
    <w:name w:val="List Paragraph"/>
    <w:basedOn w:val="a"/>
    <w:uiPriority w:val="34"/>
    <w:qFormat/>
    <w:rsid w:val="00013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2016-11-20T21:36:00Z</cp:lastPrinted>
  <dcterms:created xsi:type="dcterms:W3CDTF">2016-09-22T03:12:00Z</dcterms:created>
  <dcterms:modified xsi:type="dcterms:W3CDTF">2019-04-06T04:39:00Z</dcterms:modified>
</cp:coreProperties>
</file>